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ind w:right="0" w:rightChars="0"/>
        <w:jc w:val="center"/>
        <w:textAlignment w:val="auto"/>
        <w:outlineLvl w:val="9"/>
        <w:rPr>
          <w:rFonts w:hint="eastAsia" w:ascii="方正小标宋简体" w:hAnsi="方正小标宋简体" w:eastAsia="方正小标宋简体" w:cs="方正小标宋简体"/>
          <w:sz w:val="52"/>
          <w:szCs w:val="52"/>
          <w:lang w:val="en-US" w:eastAsia="zh-CN"/>
        </w:rPr>
      </w:pPr>
      <w:r>
        <w:rPr>
          <w:rFonts w:hint="eastAsia" w:ascii="方正小标宋简体" w:hAnsi="方正小标宋简体" w:eastAsia="方正小标宋简体" w:cs="方正小标宋简体"/>
          <w:sz w:val="52"/>
          <w:szCs w:val="52"/>
          <w:lang w:val="en-US" w:eastAsia="zh-CN"/>
        </w:rPr>
        <w:t>评价实施公告</w:t>
      </w:r>
    </w:p>
    <w:p>
      <w:pPr>
        <w:keepNext w:val="0"/>
        <w:keepLines w:val="0"/>
        <w:pageBreakBefore w:val="0"/>
        <w:widowControl w:val="0"/>
        <w:kinsoku/>
        <w:wordWrap/>
        <w:overflowPunct/>
        <w:topLinePunct w:val="0"/>
        <w:autoSpaceDE/>
        <w:autoSpaceDN/>
        <w:bidi w:val="0"/>
        <w:adjustRightInd/>
        <w:snapToGrid/>
        <w:spacing w:line="600" w:lineRule="exact"/>
        <w:ind w:right="0" w:rightChars="0"/>
        <w:jc w:val="center"/>
        <w:textAlignment w:val="auto"/>
        <w:outlineLvl w:val="9"/>
        <w:rPr>
          <w:rFonts w:hint="eastAsia" w:ascii="方正小标宋简体" w:hAnsi="方正小标宋简体" w:eastAsia="方正小标宋简体" w:cs="方正小标宋简体"/>
          <w:sz w:val="52"/>
          <w:szCs w:val="5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right="0" w:rightChars="0"/>
        <w:jc w:val="left"/>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一、评价范围</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eastAsia" w:ascii="仿宋_GB2312" w:hAnsi="仿宋_GB2312" w:eastAsia="仿宋_GB2312" w:cs="仿宋_GB2312"/>
          <w:sz w:val="32"/>
          <w:szCs w:val="32"/>
          <w:lang w:val="en-US" w:eastAsia="zh-CN"/>
        </w:rPr>
      </w:pPr>
      <w:r>
        <w:rPr>
          <w:rFonts w:hint="eastAsia" w:asciiTheme="minorEastAsia" w:hAnsiTheme="minorEastAsia" w:cstheme="minorEastAsia"/>
          <w:sz w:val="32"/>
          <w:szCs w:val="32"/>
          <w:lang w:val="en-US" w:eastAsia="zh-CN"/>
        </w:rPr>
        <w:t>家政服务员（三级）</w:t>
      </w:r>
      <w:r>
        <w:rPr>
          <w:rFonts w:hint="eastAsia" w:ascii="仿宋_GB2312" w:hAnsi="仿宋_GB2312" w:eastAsia="仿宋_GB2312" w:cs="仿宋_GB2312"/>
          <w:sz w:val="32"/>
          <w:szCs w:val="32"/>
          <w:lang w:val="en-US" w:eastAsia="zh-CN"/>
        </w:rPr>
        <w:t>（62人）</w:t>
      </w:r>
    </w:p>
    <w:p>
      <w:pPr>
        <w:keepNext w:val="0"/>
        <w:keepLines w:val="0"/>
        <w:pageBreakBefore w:val="0"/>
        <w:widowControl w:val="0"/>
        <w:kinsoku/>
        <w:wordWrap/>
        <w:overflowPunct/>
        <w:topLinePunct w:val="0"/>
        <w:autoSpaceDE/>
        <w:autoSpaceDN/>
        <w:bidi w:val="0"/>
        <w:adjustRightInd/>
        <w:snapToGrid/>
        <w:spacing w:line="560" w:lineRule="exact"/>
        <w:ind w:right="0" w:rightChars="0"/>
        <w:jc w:val="left"/>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二、评价对象</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eastAsia" w:asciiTheme="minorEastAsia" w:hAnsiTheme="minorEastAsia" w:cstheme="minorEastAsia"/>
          <w:sz w:val="32"/>
          <w:szCs w:val="32"/>
          <w:lang w:val="en-US" w:eastAsia="zh-CN"/>
        </w:rPr>
      </w:pPr>
      <w:r>
        <w:rPr>
          <w:rFonts w:hint="eastAsia" w:asciiTheme="minorEastAsia" w:hAnsiTheme="minorEastAsia" w:cstheme="minorEastAsia"/>
          <w:sz w:val="32"/>
          <w:szCs w:val="32"/>
          <w:lang w:val="en-US" w:eastAsia="zh-CN"/>
        </w:rPr>
        <w:t>社会人员</w:t>
      </w:r>
    </w:p>
    <w:p>
      <w:pPr>
        <w:keepNext w:val="0"/>
        <w:keepLines w:val="0"/>
        <w:pageBreakBefore w:val="0"/>
        <w:widowControl w:val="0"/>
        <w:kinsoku/>
        <w:wordWrap/>
        <w:overflowPunct/>
        <w:topLinePunct w:val="0"/>
        <w:autoSpaceDE/>
        <w:autoSpaceDN/>
        <w:bidi w:val="0"/>
        <w:adjustRightInd/>
        <w:snapToGrid/>
        <w:spacing w:line="560" w:lineRule="exact"/>
        <w:ind w:right="0" w:rightChars="0"/>
        <w:jc w:val="left"/>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三、报名条件</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家政服务员三级（具备以下条件之一者）</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1.取得本职业中级职业书后，连续从事本职业工作1年以上，经本职业高级正规培训达规定标准学时数，并取得结业证书。</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2.取得本职业中级职业书后，连续从事本职业工作2年以上。</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3.大专以上相关专业毕业生，经本职业高级正规培训达规定标准学时数，并取得结业证书。</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4.连续从事本职业工作5年以上。</w:t>
      </w:r>
    </w:p>
    <w:p>
      <w:pPr>
        <w:keepNext w:val="0"/>
        <w:keepLines w:val="0"/>
        <w:pageBreakBefore w:val="0"/>
        <w:widowControl w:val="0"/>
        <w:kinsoku/>
        <w:wordWrap/>
        <w:overflowPunct/>
        <w:topLinePunct w:val="0"/>
        <w:autoSpaceDE/>
        <w:autoSpaceDN/>
        <w:bidi w:val="0"/>
        <w:adjustRightInd/>
        <w:snapToGrid/>
        <w:spacing w:line="560" w:lineRule="exact"/>
        <w:ind w:right="0" w:rightChars="0"/>
        <w:jc w:val="left"/>
        <w:textAlignment w:val="auto"/>
        <w:outlineLvl w:val="9"/>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四、收费标准</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暂无收费</w:t>
      </w:r>
    </w:p>
    <w:p>
      <w:pPr>
        <w:keepNext w:val="0"/>
        <w:keepLines w:val="0"/>
        <w:pageBreakBefore w:val="0"/>
        <w:widowControl w:val="0"/>
        <w:kinsoku/>
        <w:wordWrap/>
        <w:overflowPunct/>
        <w:topLinePunct w:val="0"/>
        <w:autoSpaceDE/>
        <w:autoSpaceDN/>
        <w:bidi w:val="0"/>
        <w:adjustRightInd/>
        <w:snapToGrid/>
        <w:spacing w:line="560" w:lineRule="exact"/>
        <w:ind w:right="0" w:rightChars="0"/>
        <w:jc w:val="left"/>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五、报名流程</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1.报名方式：2023年6月13日至14日在安徽天鹅科技实业(集团)有限公司人事部报名</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2.联系方式：</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1296" w:firstLineChars="405"/>
        <w:jc w:val="left"/>
        <w:textAlignment w:val="auto"/>
        <w:outlineLvl w:val="9"/>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联系人：王盛飞，联系电话：13637158508。</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3.报名人员需提交的材料：</w:t>
      </w:r>
      <w:r>
        <w:rPr>
          <w:rFonts w:hint="eastAsia" w:ascii="仿宋" w:hAnsi="仿宋" w:eastAsia="仿宋" w:cs="仿宋"/>
          <w:kern w:val="0"/>
          <w:sz w:val="28"/>
          <w:szCs w:val="28"/>
          <w:lang w:val="en-US" w:eastAsia="zh-CN" w:bidi="ar"/>
        </w:rPr>
        <w:t>考生报名表和身份证复印件</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default"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4.报名结果查询：安徽省技能人才评价信息服务平台</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default" w:ascii="仿宋" w:hAnsi="仿宋" w:eastAsia="仿宋" w:cs="仿宋"/>
          <w:kern w:val="0"/>
          <w:sz w:val="28"/>
          <w:szCs w:val="28"/>
          <w:lang w:val="en-US" w:eastAsia="zh-CN" w:bidi="ar"/>
        </w:rPr>
      </w:pPr>
      <w:r>
        <w:rPr>
          <w:rFonts w:hint="eastAsia" w:ascii="仿宋" w:hAnsi="仿宋" w:eastAsia="仿宋" w:cs="仿宋"/>
          <w:kern w:val="0"/>
          <w:sz w:val="32"/>
          <w:szCs w:val="32"/>
          <w:lang w:val="en-US" w:eastAsia="zh-CN" w:bidi="ar"/>
        </w:rPr>
        <w:t>5.准考证获取方式：</w:t>
      </w:r>
      <w:r>
        <w:rPr>
          <w:rFonts w:hint="eastAsia" w:ascii="仿宋" w:hAnsi="仿宋" w:eastAsia="仿宋" w:cs="仿宋"/>
          <w:kern w:val="0"/>
          <w:sz w:val="28"/>
          <w:szCs w:val="28"/>
          <w:lang w:val="en-US" w:eastAsia="zh-CN" w:bidi="ar"/>
        </w:rPr>
        <w:t>在测试前三天公布，请考生务必在测试前登录“报名系统及时查询、打印，查看具体报到时间和了解测试现场要求。</w:t>
      </w:r>
    </w:p>
    <w:p>
      <w:pPr>
        <w:keepNext w:val="0"/>
        <w:keepLines w:val="0"/>
        <w:pageBreakBefore w:val="0"/>
        <w:widowControl w:val="0"/>
        <w:kinsoku/>
        <w:wordWrap/>
        <w:overflowPunct/>
        <w:topLinePunct w:val="0"/>
        <w:autoSpaceDE/>
        <w:autoSpaceDN/>
        <w:bidi w:val="0"/>
        <w:adjustRightInd/>
        <w:snapToGrid/>
        <w:spacing w:line="560" w:lineRule="exact"/>
        <w:ind w:right="0" w:rightChars="0"/>
        <w:jc w:val="left"/>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六、评价流程</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1.评价依据的标准及规范：依据国家职业技能标准（2019年版）执行，评价科目为家政服务员（三级），评价方式为理论知识考试和技能考核。</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2.考核实施</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仿宋_GB2312" w:hAnsi="仿宋_GB2312" w:eastAsia="仿宋_GB2312" w:cs="仿宋_GB2312"/>
          <w:sz w:val="32"/>
          <w:szCs w:val="32"/>
          <w:lang w:val="en-US" w:eastAsia="zh-CN"/>
        </w:rPr>
      </w:pPr>
    </w:p>
    <w:tbl>
      <w:tblPr>
        <w:tblStyle w:val="3"/>
        <w:tblW w:w="8675" w:type="dxa"/>
        <w:tblCellSpacing w:w="0" w:type="dxa"/>
        <w:tblInd w:w="34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703"/>
        <w:gridCol w:w="1416"/>
        <w:gridCol w:w="1331"/>
        <w:gridCol w:w="703"/>
        <w:gridCol w:w="708"/>
        <w:gridCol w:w="1408"/>
        <w:gridCol w:w="2406"/>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933" w:hRule="atLeast"/>
          <w:tblCellSpacing w:w="0" w:type="dxa"/>
        </w:trPr>
        <w:tc>
          <w:tcPr>
            <w:tcW w:w="703" w:type="dxa"/>
            <w:tcBorders>
              <w:top w:val="nil"/>
              <w:left w:val="nil"/>
              <w:bottom w:val="nil"/>
              <w:right w:val="nil"/>
            </w:tcBorders>
            <w:shd w:val="clear" w:color="auto" w:fill="DCE6F2"/>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Style w:val="5"/>
                <w:rFonts w:hint="eastAsia" w:ascii="宋体" w:hAnsi="宋体" w:eastAsia="宋体" w:cs="宋体"/>
                <w:kern w:val="0"/>
                <w:sz w:val="24"/>
                <w:szCs w:val="24"/>
                <w:lang w:val="en-US" w:eastAsia="zh-CN" w:bidi="ar"/>
              </w:rPr>
              <w:t>科目</w:t>
            </w:r>
          </w:p>
        </w:tc>
        <w:tc>
          <w:tcPr>
            <w:tcW w:w="1416" w:type="dxa"/>
            <w:tcBorders>
              <w:top w:val="nil"/>
              <w:left w:val="nil"/>
              <w:bottom w:val="nil"/>
              <w:right w:val="nil"/>
            </w:tcBorders>
            <w:shd w:val="clear" w:color="auto" w:fill="DCE6F2"/>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Style w:val="5"/>
                <w:rFonts w:hint="eastAsia" w:ascii="宋体" w:hAnsi="宋体" w:eastAsia="宋体" w:cs="宋体"/>
                <w:kern w:val="0"/>
                <w:sz w:val="24"/>
                <w:szCs w:val="24"/>
                <w:lang w:val="en-US" w:eastAsia="zh-CN" w:bidi="ar"/>
              </w:rPr>
              <w:t>时间</w:t>
            </w:r>
          </w:p>
        </w:tc>
        <w:tc>
          <w:tcPr>
            <w:tcW w:w="1331" w:type="dxa"/>
            <w:tcBorders>
              <w:top w:val="nil"/>
              <w:left w:val="nil"/>
              <w:bottom w:val="nil"/>
              <w:right w:val="nil"/>
            </w:tcBorders>
            <w:shd w:val="clear" w:color="auto" w:fill="DCE6F2"/>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Style w:val="5"/>
                <w:rFonts w:hint="eastAsia" w:ascii="宋体" w:hAnsi="宋体" w:eastAsia="宋体" w:cs="宋体"/>
                <w:kern w:val="0"/>
                <w:sz w:val="24"/>
                <w:szCs w:val="24"/>
                <w:lang w:val="en-US" w:eastAsia="zh-CN" w:bidi="ar"/>
              </w:rPr>
              <w:t>地点</w:t>
            </w:r>
          </w:p>
        </w:tc>
        <w:tc>
          <w:tcPr>
            <w:tcW w:w="703" w:type="dxa"/>
            <w:tcBorders>
              <w:top w:val="nil"/>
              <w:left w:val="nil"/>
              <w:bottom w:val="nil"/>
              <w:right w:val="nil"/>
            </w:tcBorders>
            <w:shd w:val="clear" w:color="auto" w:fill="DCE6F2"/>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Style w:val="5"/>
                <w:rFonts w:hint="eastAsia" w:ascii="宋体" w:hAnsi="宋体" w:eastAsia="宋体" w:cs="宋体"/>
                <w:kern w:val="0"/>
                <w:sz w:val="24"/>
                <w:szCs w:val="24"/>
                <w:lang w:val="en-US" w:eastAsia="zh-CN" w:bidi="ar"/>
              </w:rPr>
              <w:t>考场数</w:t>
            </w:r>
          </w:p>
        </w:tc>
        <w:tc>
          <w:tcPr>
            <w:tcW w:w="708" w:type="dxa"/>
            <w:tcBorders>
              <w:top w:val="nil"/>
              <w:left w:val="nil"/>
              <w:bottom w:val="nil"/>
              <w:right w:val="nil"/>
            </w:tcBorders>
            <w:shd w:val="clear" w:color="auto" w:fill="DCE6F2"/>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Style w:val="5"/>
                <w:rFonts w:hint="eastAsia" w:ascii="宋体" w:hAnsi="宋体" w:eastAsia="宋体" w:cs="宋体"/>
                <w:kern w:val="0"/>
                <w:sz w:val="24"/>
                <w:szCs w:val="24"/>
                <w:lang w:val="en-US" w:eastAsia="zh-CN" w:bidi="ar"/>
              </w:rPr>
              <w:t>考位数</w:t>
            </w:r>
          </w:p>
        </w:tc>
        <w:tc>
          <w:tcPr>
            <w:tcW w:w="1408" w:type="dxa"/>
            <w:tcBorders>
              <w:top w:val="nil"/>
              <w:left w:val="nil"/>
              <w:bottom w:val="nil"/>
              <w:right w:val="nil"/>
            </w:tcBorders>
            <w:shd w:val="clear" w:color="auto" w:fill="DCE6F2"/>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Style w:val="5"/>
                <w:rFonts w:hint="eastAsia" w:ascii="宋体" w:hAnsi="宋体" w:eastAsia="宋体" w:cs="宋体"/>
                <w:kern w:val="0"/>
                <w:sz w:val="24"/>
                <w:szCs w:val="24"/>
                <w:lang w:val="en-US" w:eastAsia="zh-CN" w:bidi="ar"/>
              </w:rPr>
              <w:t>监考员</w:t>
            </w:r>
          </w:p>
        </w:tc>
        <w:tc>
          <w:tcPr>
            <w:tcW w:w="2406" w:type="dxa"/>
            <w:tcBorders>
              <w:top w:val="nil"/>
              <w:left w:val="nil"/>
              <w:bottom w:val="nil"/>
              <w:right w:val="nil"/>
            </w:tcBorders>
            <w:shd w:val="clear" w:color="auto" w:fill="DCE6F2"/>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Style w:val="5"/>
                <w:rFonts w:hint="eastAsia" w:ascii="宋体" w:hAnsi="宋体" w:eastAsia="宋体" w:cs="宋体"/>
                <w:kern w:val="0"/>
                <w:sz w:val="24"/>
                <w:szCs w:val="24"/>
                <w:lang w:val="en-US" w:eastAsia="zh-CN" w:bidi="ar"/>
              </w:rPr>
              <w:t>考评人员</w:t>
            </w:r>
          </w:p>
          <w:p>
            <w:pPr>
              <w:keepNext w:val="0"/>
              <w:keepLines w:val="0"/>
              <w:widowControl/>
              <w:suppressLineNumbers w:val="0"/>
              <w:spacing w:before="0" w:beforeAutospacing="1" w:after="0" w:afterAutospacing="1" w:line="240" w:lineRule="atLeast"/>
              <w:ind w:left="0" w:right="0"/>
              <w:jc w:val="center"/>
            </w:pPr>
            <w:r>
              <w:rPr>
                <w:rStyle w:val="5"/>
                <w:rFonts w:hint="eastAsia" w:ascii="宋体" w:hAnsi="宋体" w:eastAsia="宋体" w:cs="宋体"/>
                <w:kern w:val="0"/>
                <w:sz w:val="24"/>
                <w:szCs w:val="24"/>
                <w:lang w:val="en-US" w:eastAsia="zh-CN" w:bidi="ar"/>
              </w:rPr>
              <w:t>（第一位为组长）</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966" w:hRule="atLeast"/>
          <w:tblCellSpacing w:w="0" w:type="dxa"/>
        </w:trPr>
        <w:tc>
          <w:tcPr>
            <w:tcW w:w="703"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Fonts w:hint="eastAsia" w:ascii="宋体" w:hAnsi="宋体" w:eastAsia="宋体" w:cs="宋体"/>
                <w:kern w:val="0"/>
                <w:sz w:val="24"/>
                <w:szCs w:val="24"/>
                <w:lang w:val="en-US" w:eastAsia="zh-CN" w:bidi="ar"/>
              </w:rPr>
              <w:t>理论</w:t>
            </w:r>
          </w:p>
        </w:tc>
        <w:tc>
          <w:tcPr>
            <w:tcW w:w="1416"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rPr>
                <w:rFonts w:hint="default"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202</w:t>
            </w:r>
            <w:r>
              <w:rPr>
                <w:rFonts w:hint="eastAsia" w:ascii="宋体" w:hAnsi="宋体" w:cs="宋体"/>
                <w:kern w:val="0"/>
                <w:sz w:val="24"/>
                <w:szCs w:val="24"/>
                <w:lang w:val="en-US" w:eastAsia="zh-CN" w:bidi="ar"/>
              </w:rPr>
              <w:t>3</w:t>
            </w:r>
            <w:r>
              <w:rPr>
                <w:rFonts w:hint="eastAsia" w:ascii="宋体" w:hAnsi="宋体" w:eastAsia="宋体" w:cs="宋体"/>
                <w:kern w:val="0"/>
                <w:sz w:val="24"/>
                <w:szCs w:val="24"/>
                <w:lang w:val="en-US" w:eastAsia="zh-CN" w:bidi="ar"/>
              </w:rPr>
              <w:t>-</w:t>
            </w:r>
            <w:r>
              <w:rPr>
                <w:rFonts w:hint="eastAsia" w:ascii="宋体" w:hAnsi="宋体" w:cs="宋体"/>
                <w:kern w:val="0"/>
                <w:sz w:val="24"/>
                <w:szCs w:val="24"/>
                <w:lang w:val="en-US" w:eastAsia="zh-CN" w:bidi="ar"/>
              </w:rPr>
              <w:t>6</w:t>
            </w:r>
            <w:r>
              <w:rPr>
                <w:rFonts w:hint="eastAsia" w:ascii="宋体" w:hAnsi="宋体" w:eastAsia="宋体" w:cs="宋体"/>
                <w:kern w:val="0"/>
                <w:sz w:val="24"/>
                <w:szCs w:val="24"/>
                <w:lang w:val="en-US" w:eastAsia="zh-CN" w:bidi="ar"/>
              </w:rPr>
              <w:t>-</w:t>
            </w:r>
            <w:r>
              <w:rPr>
                <w:rFonts w:hint="eastAsia" w:ascii="宋体" w:hAnsi="宋体" w:cs="宋体"/>
                <w:kern w:val="0"/>
                <w:sz w:val="24"/>
                <w:szCs w:val="24"/>
                <w:lang w:val="en-US" w:eastAsia="zh-CN" w:bidi="ar"/>
              </w:rPr>
              <w:t>16</w:t>
            </w:r>
            <w:r>
              <w:rPr>
                <w:rFonts w:hint="eastAsia" w:ascii="宋体" w:hAnsi="宋体" w:eastAsia="宋体" w:cs="宋体"/>
                <w:kern w:val="0"/>
                <w:sz w:val="24"/>
                <w:szCs w:val="24"/>
                <w:lang w:val="en-US" w:eastAsia="zh-CN" w:bidi="ar"/>
              </w:rPr>
              <w:t>至202</w:t>
            </w:r>
            <w:r>
              <w:rPr>
                <w:rFonts w:hint="eastAsia" w:ascii="宋体" w:hAnsi="宋体" w:cs="宋体"/>
                <w:kern w:val="0"/>
                <w:sz w:val="24"/>
                <w:szCs w:val="24"/>
                <w:lang w:val="en-US" w:eastAsia="zh-CN" w:bidi="ar"/>
              </w:rPr>
              <w:t>3</w:t>
            </w:r>
            <w:r>
              <w:rPr>
                <w:rFonts w:hint="eastAsia" w:ascii="宋体" w:hAnsi="宋体" w:eastAsia="宋体" w:cs="宋体"/>
                <w:kern w:val="0"/>
                <w:sz w:val="24"/>
                <w:szCs w:val="24"/>
                <w:lang w:val="en-US" w:eastAsia="zh-CN" w:bidi="ar"/>
              </w:rPr>
              <w:t>-</w:t>
            </w:r>
            <w:r>
              <w:rPr>
                <w:rFonts w:hint="eastAsia" w:ascii="宋体" w:hAnsi="宋体" w:cs="宋体"/>
                <w:kern w:val="0"/>
                <w:sz w:val="24"/>
                <w:szCs w:val="24"/>
                <w:lang w:val="en-US" w:eastAsia="zh-CN" w:bidi="ar"/>
              </w:rPr>
              <w:t>6</w:t>
            </w:r>
            <w:r>
              <w:rPr>
                <w:rFonts w:hint="eastAsia" w:ascii="宋体" w:hAnsi="宋体" w:eastAsia="宋体" w:cs="宋体"/>
                <w:kern w:val="0"/>
                <w:sz w:val="24"/>
                <w:szCs w:val="24"/>
                <w:lang w:val="en-US" w:eastAsia="zh-CN" w:bidi="ar"/>
              </w:rPr>
              <w:t>-</w:t>
            </w:r>
            <w:r>
              <w:rPr>
                <w:rFonts w:hint="eastAsia" w:ascii="宋体" w:hAnsi="宋体" w:cs="宋体"/>
                <w:kern w:val="0"/>
                <w:sz w:val="24"/>
                <w:szCs w:val="24"/>
                <w:lang w:val="en-US" w:eastAsia="zh-CN" w:bidi="ar"/>
              </w:rPr>
              <w:t>16</w:t>
            </w:r>
          </w:p>
        </w:tc>
        <w:tc>
          <w:tcPr>
            <w:tcW w:w="1331"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rPr>
                <w:rFonts w:hint="eastAsia" w:eastAsiaTheme="minorEastAsia"/>
                <w:lang w:val="en-US" w:eastAsia="zh-CN"/>
              </w:rPr>
            </w:pPr>
            <w:r>
              <w:rPr>
                <w:rFonts w:hint="eastAsia"/>
                <w:lang w:val="en-US" w:eastAsia="zh-CN"/>
              </w:rPr>
              <w:t>岳西县微派职业培训学校有限公司</w:t>
            </w:r>
          </w:p>
        </w:tc>
        <w:tc>
          <w:tcPr>
            <w:tcW w:w="703"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rPr>
                <w:rFonts w:hint="eastAsia" w:eastAsiaTheme="minorEastAsia"/>
                <w:lang w:val="en-US" w:eastAsia="zh-CN"/>
              </w:rPr>
            </w:pPr>
            <w:r>
              <w:rPr>
                <w:rFonts w:hint="eastAsia"/>
                <w:lang w:val="en-US" w:eastAsia="zh-CN"/>
              </w:rPr>
              <w:t>1</w:t>
            </w:r>
          </w:p>
        </w:tc>
        <w:tc>
          <w:tcPr>
            <w:tcW w:w="708"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rPr>
                <w:rFonts w:hint="default"/>
                <w:lang w:val="en-US"/>
              </w:rPr>
            </w:pPr>
            <w:r>
              <w:rPr>
                <w:rFonts w:hint="eastAsia" w:asciiTheme="minorEastAsia" w:hAnsiTheme="minorEastAsia" w:eastAsiaTheme="minorEastAsia" w:cstheme="minorEastAsia"/>
                <w:sz w:val="24"/>
                <w:szCs w:val="24"/>
                <w:lang w:val="en-US" w:eastAsia="zh-CN"/>
              </w:rPr>
              <w:t>65</w:t>
            </w:r>
          </w:p>
        </w:tc>
        <w:tc>
          <w:tcPr>
            <w:tcW w:w="1408"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rPr>
                <w:rFonts w:hint="eastAsia" w:eastAsiaTheme="minorEastAsia"/>
                <w:lang w:eastAsia="zh-CN"/>
              </w:rPr>
            </w:pPr>
            <w:r>
              <w:rPr>
                <w:rFonts w:hint="eastAsia"/>
                <w:lang w:eastAsia="zh-CN"/>
              </w:rPr>
              <w:t>王盛飞、王栋</w:t>
            </w:r>
          </w:p>
        </w:tc>
        <w:tc>
          <w:tcPr>
            <w:tcW w:w="2406"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981" w:hRule="atLeast"/>
          <w:tblCellSpacing w:w="0" w:type="dxa"/>
        </w:trPr>
        <w:tc>
          <w:tcPr>
            <w:tcW w:w="703"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rPr>
                <w:rFonts w:hint="default"/>
                <w:lang w:val="en-US"/>
              </w:rPr>
            </w:pPr>
            <w:r>
              <w:rPr>
                <w:rFonts w:hint="eastAsia" w:ascii="宋体" w:hAnsi="宋体" w:cs="宋体"/>
                <w:kern w:val="0"/>
                <w:sz w:val="24"/>
                <w:szCs w:val="24"/>
                <w:lang w:val="en-US" w:eastAsia="zh-CN" w:bidi="ar"/>
              </w:rPr>
              <w:t>实操</w:t>
            </w:r>
          </w:p>
        </w:tc>
        <w:tc>
          <w:tcPr>
            <w:tcW w:w="1416"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rPr>
                <w:rFonts w:hint="default" w:eastAsiaTheme="minorEastAsia"/>
                <w:lang w:val="en-US" w:eastAsia="zh-CN"/>
              </w:rPr>
            </w:pPr>
            <w:r>
              <w:rPr>
                <w:rFonts w:hint="eastAsia" w:ascii="宋体" w:hAnsi="宋体" w:eastAsia="宋体" w:cs="宋体"/>
                <w:kern w:val="0"/>
                <w:sz w:val="24"/>
                <w:szCs w:val="24"/>
                <w:lang w:val="en-US" w:eastAsia="zh-CN" w:bidi="ar"/>
              </w:rPr>
              <w:t>202</w:t>
            </w:r>
            <w:r>
              <w:rPr>
                <w:rFonts w:hint="eastAsia" w:ascii="宋体" w:hAnsi="宋体" w:cs="宋体"/>
                <w:kern w:val="0"/>
                <w:sz w:val="24"/>
                <w:szCs w:val="24"/>
                <w:lang w:val="en-US" w:eastAsia="zh-CN" w:bidi="ar"/>
              </w:rPr>
              <w:t>3</w:t>
            </w:r>
            <w:r>
              <w:rPr>
                <w:rFonts w:hint="eastAsia" w:ascii="宋体" w:hAnsi="宋体" w:eastAsia="宋体" w:cs="宋体"/>
                <w:kern w:val="0"/>
                <w:sz w:val="24"/>
                <w:szCs w:val="24"/>
                <w:lang w:val="en-US" w:eastAsia="zh-CN" w:bidi="ar"/>
              </w:rPr>
              <w:t>-</w:t>
            </w:r>
            <w:r>
              <w:rPr>
                <w:rFonts w:hint="eastAsia" w:ascii="宋体" w:hAnsi="宋体" w:cs="宋体"/>
                <w:kern w:val="0"/>
                <w:sz w:val="24"/>
                <w:szCs w:val="24"/>
                <w:lang w:val="en-US" w:eastAsia="zh-CN" w:bidi="ar"/>
              </w:rPr>
              <w:t>6</w:t>
            </w:r>
            <w:r>
              <w:rPr>
                <w:rFonts w:hint="eastAsia" w:ascii="宋体" w:hAnsi="宋体" w:eastAsia="宋体" w:cs="宋体"/>
                <w:kern w:val="0"/>
                <w:sz w:val="24"/>
                <w:szCs w:val="24"/>
                <w:lang w:val="en-US" w:eastAsia="zh-CN" w:bidi="ar"/>
              </w:rPr>
              <w:t>-</w:t>
            </w:r>
            <w:r>
              <w:rPr>
                <w:rFonts w:hint="eastAsia" w:ascii="宋体" w:hAnsi="宋体" w:cs="宋体"/>
                <w:kern w:val="0"/>
                <w:sz w:val="24"/>
                <w:szCs w:val="24"/>
                <w:lang w:val="en-US" w:eastAsia="zh-CN" w:bidi="ar"/>
              </w:rPr>
              <w:t>16</w:t>
            </w:r>
            <w:r>
              <w:rPr>
                <w:rFonts w:hint="eastAsia" w:ascii="宋体" w:hAnsi="宋体" w:eastAsia="宋体" w:cs="宋体"/>
                <w:kern w:val="0"/>
                <w:sz w:val="24"/>
                <w:szCs w:val="24"/>
                <w:lang w:val="en-US" w:eastAsia="zh-CN" w:bidi="ar"/>
              </w:rPr>
              <w:t>至202</w:t>
            </w:r>
            <w:r>
              <w:rPr>
                <w:rFonts w:hint="eastAsia" w:ascii="宋体" w:hAnsi="宋体" w:cs="宋体"/>
                <w:kern w:val="0"/>
                <w:sz w:val="24"/>
                <w:szCs w:val="24"/>
                <w:lang w:val="en-US" w:eastAsia="zh-CN" w:bidi="ar"/>
              </w:rPr>
              <w:t>3</w:t>
            </w:r>
            <w:r>
              <w:rPr>
                <w:rFonts w:hint="eastAsia" w:ascii="宋体" w:hAnsi="宋体" w:eastAsia="宋体" w:cs="宋体"/>
                <w:kern w:val="0"/>
                <w:sz w:val="24"/>
                <w:szCs w:val="24"/>
                <w:lang w:val="en-US" w:eastAsia="zh-CN" w:bidi="ar"/>
              </w:rPr>
              <w:t>-</w:t>
            </w:r>
            <w:r>
              <w:rPr>
                <w:rFonts w:hint="eastAsia" w:ascii="宋体" w:hAnsi="宋体" w:cs="宋体"/>
                <w:kern w:val="0"/>
                <w:sz w:val="24"/>
                <w:szCs w:val="24"/>
                <w:lang w:val="en-US" w:eastAsia="zh-CN" w:bidi="ar"/>
              </w:rPr>
              <w:t>6</w:t>
            </w:r>
            <w:r>
              <w:rPr>
                <w:rFonts w:hint="eastAsia" w:ascii="宋体" w:hAnsi="宋体" w:eastAsia="宋体" w:cs="宋体"/>
                <w:kern w:val="0"/>
                <w:sz w:val="24"/>
                <w:szCs w:val="24"/>
                <w:lang w:val="en-US" w:eastAsia="zh-CN" w:bidi="ar"/>
              </w:rPr>
              <w:t>-</w:t>
            </w:r>
            <w:r>
              <w:rPr>
                <w:rFonts w:hint="eastAsia" w:ascii="宋体" w:hAnsi="宋体" w:cs="宋体"/>
                <w:kern w:val="0"/>
                <w:sz w:val="24"/>
                <w:szCs w:val="24"/>
                <w:lang w:val="en-US" w:eastAsia="zh-CN" w:bidi="ar"/>
              </w:rPr>
              <w:t>16</w:t>
            </w:r>
          </w:p>
        </w:tc>
        <w:tc>
          <w:tcPr>
            <w:tcW w:w="1331"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rPr>
                <w:rFonts w:hint="eastAsia" w:eastAsiaTheme="minorEastAsia"/>
                <w:lang w:eastAsia="zh-CN"/>
              </w:rPr>
            </w:pPr>
            <w:r>
              <w:rPr>
                <w:rFonts w:hint="eastAsia"/>
                <w:lang w:eastAsia="zh-CN"/>
              </w:rPr>
              <w:t>岳西县微派职业培训学校有限公司</w:t>
            </w:r>
          </w:p>
        </w:tc>
        <w:tc>
          <w:tcPr>
            <w:tcW w:w="703"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w:t>
            </w:r>
          </w:p>
        </w:tc>
        <w:tc>
          <w:tcPr>
            <w:tcW w:w="708"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65</w:t>
            </w:r>
          </w:p>
        </w:tc>
        <w:tc>
          <w:tcPr>
            <w:tcW w:w="1408"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rPr>
                <w:rFonts w:hint="eastAsia" w:eastAsiaTheme="minorEastAsia"/>
                <w:lang w:eastAsia="zh-CN"/>
              </w:rPr>
            </w:pPr>
          </w:p>
        </w:tc>
        <w:tc>
          <w:tcPr>
            <w:tcW w:w="2406"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rPr>
                <w:rFonts w:hint="default"/>
                <w:lang w:val="en-US"/>
              </w:rPr>
            </w:pPr>
            <w:r>
              <w:rPr>
                <w:rFonts w:hint="eastAsia" w:ascii="宋体" w:hAnsi="宋体" w:cs="宋体"/>
                <w:kern w:val="0"/>
                <w:sz w:val="24"/>
                <w:szCs w:val="24"/>
                <w:lang w:val="en-US" w:eastAsia="zh-CN" w:bidi="ar"/>
              </w:rPr>
              <w:t xml:space="preserve">王建红、杨冬梅 </w:t>
            </w:r>
          </w:p>
        </w:tc>
      </w:tr>
    </w:tbl>
    <w:p>
      <w:pPr>
        <w:keepNext w:val="0"/>
        <w:keepLines w:val="0"/>
        <w:pageBreakBefore w:val="0"/>
        <w:widowControl w:val="0"/>
        <w:kinsoku/>
        <w:wordWrap/>
        <w:overflowPunct/>
        <w:topLinePunct w:val="0"/>
        <w:autoSpaceDE/>
        <w:autoSpaceDN/>
        <w:bidi w:val="0"/>
        <w:adjustRightInd/>
        <w:snapToGrid/>
        <w:spacing w:line="560" w:lineRule="exact"/>
        <w:ind w:right="0" w:rightChars="0"/>
        <w:jc w:val="left"/>
        <w:textAlignment w:val="auto"/>
        <w:outlineLvl w:val="9"/>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3.成绩公布方式：2023年6月30日于技能人才评价证书全国联网查询系统公示</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4.证书领取方式：具体核发时间、领取方式等另行安排。</w:t>
      </w:r>
    </w:p>
    <w:p>
      <w:pPr>
        <w:pStyle w:val="2"/>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5.评价规章制度：</w:t>
      </w:r>
    </w:p>
    <w:p>
      <w:pPr>
        <w:pStyle w:val="2"/>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eastAsia="仿宋_GB2312"/>
          <w:sz w:val="28"/>
          <w:szCs w:val="28"/>
          <w:lang w:val="en-US" w:eastAsia="zh-CN"/>
        </w:rPr>
      </w:pPr>
      <w:r>
        <w:rPr>
          <w:rFonts w:hint="eastAsia" w:eastAsia="仿宋_GB2312"/>
          <w:sz w:val="28"/>
          <w:szCs w:val="28"/>
          <w:lang w:val="en-US" w:eastAsia="zh-CN"/>
        </w:rPr>
        <w:t>（1）安全制度</w:t>
      </w:r>
    </w:p>
    <w:p>
      <w:pPr>
        <w:pStyle w:val="2"/>
        <w:keepNext w:val="0"/>
        <w:keepLines w:val="0"/>
        <w:pageBreakBefore w:val="0"/>
        <w:widowControl w:val="0"/>
        <w:kinsoku/>
        <w:wordWrap/>
        <w:overflowPunct/>
        <w:topLinePunct w:val="0"/>
        <w:autoSpaceDE/>
        <w:autoSpaceDN/>
        <w:bidi w:val="0"/>
        <w:adjustRightInd/>
        <w:snapToGrid/>
        <w:spacing w:line="400" w:lineRule="exact"/>
        <w:ind w:left="0" w:leftChars="0" w:firstLine="560" w:firstLineChars="200"/>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增强安全观念，做好防火、防盗、防自然灾害，防考生人身伤亡事故。</w:t>
      </w:r>
    </w:p>
    <w:p>
      <w:pPr>
        <w:pStyle w:val="2"/>
        <w:keepNext w:val="0"/>
        <w:keepLines w:val="0"/>
        <w:pageBreakBefore w:val="0"/>
        <w:widowControl w:val="0"/>
        <w:kinsoku/>
        <w:wordWrap/>
        <w:overflowPunct/>
        <w:topLinePunct w:val="0"/>
        <w:autoSpaceDE/>
        <w:autoSpaceDN/>
        <w:bidi w:val="0"/>
        <w:adjustRightInd/>
        <w:snapToGrid/>
        <w:spacing w:line="400" w:lineRule="exact"/>
        <w:ind w:left="0" w:leftChars="0" w:firstLine="560" w:firstLineChars="200"/>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做好技能考试认定时的安全教育与防护工作。</w:t>
      </w:r>
    </w:p>
    <w:p>
      <w:pPr>
        <w:pStyle w:val="2"/>
        <w:keepNext w:val="0"/>
        <w:keepLines w:val="0"/>
        <w:pageBreakBefore w:val="0"/>
        <w:widowControl w:val="0"/>
        <w:kinsoku/>
        <w:wordWrap/>
        <w:overflowPunct/>
        <w:topLinePunct w:val="0"/>
        <w:autoSpaceDE/>
        <w:autoSpaceDN/>
        <w:bidi w:val="0"/>
        <w:adjustRightInd/>
        <w:snapToGrid/>
        <w:spacing w:line="400" w:lineRule="exact"/>
        <w:ind w:left="0" w:leftChars="0" w:firstLine="560" w:firstLineChars="200"/>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实时观察监控设备，防止无关人员进入考试区域，做到及时录像备份留存工作，及时发现认定站各区域监控设备问题，确保设备运行正常。</w:t>
      </w:r>
    </w:p>
    <w:p>
      <w:pPr>
        <w:pStyle w:val="2"/>
        <w:keepNext w:val="0"/>
        <w:keepLines w:val="0"/>
        <w:pageBreakBefore w:val="0"/>
        <w:widowControl w:val="0"/>
        <w:kinsoku/>
        <w:wordWrap/>
        <w:overflowPunct/>
        <w:topLinePunct w:val="0"/>
        <w:autoSpaceDE/>
        <w:autoSpaceDN/>
        <w:bidi w:val="0"/>
        <w:adjustRightInd/>
        <w:snapToGrid/>
        <w:spacing w:line="400" w:lineRule="exact"/>
        <w:ind w:left="0" w:leftChars="0" w:firstLine="560" w:firstLineChars="200"/>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认定考试期间，所有参加认定考试和工作人员凭证出入，没有佩戴相关证件人员，一律不允许进入考试工作区域。</w:t>
      </w:r>
    </w:p>
    <w:p>
      <w:pPr>
        <w:pStyle w:val="2"/>
        <w:keepNext w:val="0"/>
        <w:keepLines w:val="0"/>
        <w:pageBreakBefore w:val="0"/>
        <w:widowControl w:val="0"/>
        <w:numPr>
          <w:ilvl w:val="0"/>
          <w:numId w:val="1"/>
        </w:numPr>
        <w:kinsoku/>
        <w:wordWrap/>
        <w:overflowPunct/>
        <w:topLinePunct w:val="0"/>
        <w:autoSpaceDE/>
        <w:autoSpaceDN/>
        <w:bidi w:val="0"/>
        <w:adjustRightInd/>
        <w:snapToGrid/>
        <w:spacing w:line="400" w:lineRule="exact"/>
        <w:textAlignment w:val="auto"/>
        <w:rPr>
          <w:rFonts w:hint="eastAsia" w:eastAsia="仿宋_GB2312"/>
          <w:sz w:val="28"/>
          <w:szCs w:val="28"/>
          <w:lang w:val="en-US" w:eastAsia="zh-CN"/>
        </w:rPr>
      </w:pPr>
      <w:r>
        <w:rPr>
          <w:rFonts w:hint="eastAsia" w:eastAsia="仿宋_GB2312"/>
          <w:sz w:val="28"/>
          <w:szCs w:val="28"/>
          <w:lang w:val="en-US" w:eastAsia="zh-CN"/>
        </w:rPr>
        <w:t>考试制度</w:t>
      </w:r>
    </w:p>
    <w:p>
      <w:pPr>
        <w:pStyle w:val="2"/>
        <w:keepNext w:val="0"/>
        <w:keepLines w:val="0"/>
        <w:pageBreakBefore w:val="0"/>
        <w:widowControl w:val="0"/>
        <w:kinsoku/>
        <w:wordWrap/>
        <w:overflowPunct/>
        <w:topLinePunct w:val="0"/>
        <w:autoSpaceDE/>
        <w:autoSpaceDN/>
        <w:bidi w:val="0"/>
        <w:adjustRightInd/>
        <w:snapToGrid/>
        <w:spacing w:line="400" w:lineRule="exact"/>
        <w:ind w:left="0" w:leftChars="0" w:firstLine="560" w:firstLineChars="200"/>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考场要求安静、整洁、明亮，每考场不超过30名考生；技能考核现场要求整洁、卫生、明亮，设备仪器完好，工器具、原材料齐全，且有安全防护、设备检修、材料供应人员。距考场10米设警戒线，严禁无关人员出入。开考前一天，在现场明显位置张贴考场分布示意图、考场规则、考生须知等。</w:t>
      </w:r>
    </w:p>
    <w:p>
      <w:pPr>
        <w:pStyle w:val="2"/>
        <w:keepNext w:val="0"/>
        <w:keepLines w:val="0"/>
        <w:pageBreakBefore w:val="0"/>
        <w:widowControl w:val="0"/>
        <w:kinsoku/>
        <w:wordWrap/>
        <w:overflowPunct/>
        <w:topLinePunct w:val="0"/>
        <w:autoSpaceDE/>
        <w:autoSpaceDN/>
        <w:bidi w:val="0"/>
        <w:adjustRightInd/>
        <w:snapToGrid/>
        <w:spacing w:line="400" w:lineRule="exact"/>
        <w:ind w:left="0" w:leftChars="0" w:firstLine="560" w:firstLineChars="200"/>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开考前30分钟，主考、考评员、考务人员进入考点办公室，做好开考前的准备工作；考生于考前15分钟持准考证和有效证件携带要求或允许携带的工器具进入考场对号入座， 或进入指定工位。</w:t>
      </w:r>
    </w:p>
    <w:p>
      <w:pPr>
        <w:pStyle w:val="2"/>
        <w:keepNext w:val="0"/>
        <w:keepLines w:val="0"/>
        <w:pageBreakBefore w:val="0"/>
        <w:widowControl w:val="0"/>
        <w:kinsoku/>
        <w:wordWrap/>
        <w:overflowPunct/>
        <w:topLinePunct w:val="0"/>
        <w:autoSpaceDE/>
        <w:autoSpaceDN/>
        <w:bidi w:val="0"/>
        <w:adjustRightInd/>
        <w:snapToGrid/>
        <w:spacing w:line="400" w:lineRule="exact"/>
        <w:ind w:left="0" w:leftChars="0" w:firstLine="560" w:firstLineChars="200"/>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考试预备铃响后，考评员开始拆封和分发试卷，并指导考生填写姓名、准考证号等信息。考试铃响后考生方可答题，监考员、考评员按要求巡视考场，检查有无代考，有无夹带、舞弊、违反操作规程或违纪行为，防止安全事故的发生。考试结束后，监考员认真填写考场记录情况，装订、密封、回收试着现场的考评的工种，考评员则按照规定职责，对考生的现场考核认定结果作出判断，给定成绩。</w:t>
      </w:r>
    </w:p>
    <w:p>
      <w:pPr>
        <w:pStyle w:val="2"/>
        <w:keepNext w:val="0"/>
        <w:keepLines w:val="0"/>
        <w:pageBreakBefore w:val="0"/>
        <w:widowControl w:val="0"/>
        <w:numPr>
          <w:ilvl w:val="0"/>
          <w:numId w:val="1"/>
        </w:numPr>
        <w:kinsoku/>
        <w:wordWrap/>
        <w:overflowPunct/>
        <w:topLinePunct w:val="0"/>
        <w:autoSpaceDE/>
        <w:autoSpaceDN/>
        <w:bidi w:val="0"/>
        <w:adjustRightInd/>
        <w:snapToGrid/>
        <w:spacing w:line="400" w:lineRule="exact"/>
        <w:ind w:left="420" w:leftChars="200" w:firstLine="0" w:firstLineChars="0"/>
        <w:textAlignment w:val="auto"/>
        <w:rPr>
          <w:rFonts w:hint="eastAsia" w:eastAsia="仿宋_GB2312"/>
          <w:sz w:val="28"/>
          <w:szCs w:val="28"/>
          <w:lang w:val="en-US" w:eastAsia="zh-CN"/>
        </w:rPr>
      </w:pPr>
      <w:r>
        <w:rPr>
          <w:rFonts w:hint="eastAsia" w:eastAsia="仿宋_GB2312"/>
          <w:sz w:val="28"/>
          <w:szCs w:val="28"/>
          <w:lang w:val="en-US" w:eastAsia="zh-CN"/>
        </w:rPr>
        <w:t>设备安全操作规范</w:t>
      </w:r>
    </w:p>
    <w:p>
      <w:pPr>
        <w:pStyle w:val="2"/>
        <w:keepNext w:val="0"/>
        <w:keepLines w:val="0"/>
        <w:pageBreakBefore w:val="0"/>
        <w:widowControl w:val="0"/>
        <w:kinsoku/>
        <w:wordWrap/>
        <w:overflowPunct/>
        <w:topLinePunct w:val="0"/>
        <w:autoSpaceDE/>
        <w:autoSpaceDN/>
        <w:bidi w:val="0"/>
        <w:adjustRightInd/>
        <w:snapToGrid/>
        <w:spacing w:line="400" w:lineRule="exact"/>
        <w:ind w:left="0" w:leftChars="0" w:firstLine="560" w:firstLineChars="200"/>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开考前工作人员检查场地、器械安全。</w:t>
      </w:r>
    </w:p>
    <w:p>
      <w:pPr>
        <w:pStyle w:val="2"/>
        <w:keepNext w:val="0"/>
        <w:keepLines w:val="0"/>
        <w:pageBreakBefore w:val="0"/>
        <w:widowControl w:val="0"/>
        <w:kinsoku/>
        <w:wordWrap/>
        <w:overflowPunct/>
        <w:topLinePunct w:val="0"/>
        <w:autoSpaceDE/>
        <w:autoSpaceDN/>
        <w:bidi w:val="0"/>
        <w:adjustRightInd/>
        <w:snapToGrid/>
        <w:spacing w:line="400" w:lineRule="exact"/>
        <w:ind w:left="0" w:leftChars="0" w:firstLine="56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kern w:val="2"/>
          <w:sz w:val="28"/>
          <w:szCs w:val="28"/>
          <w:lang w:val="en-US" w:eastAsia="zh-CN" w:bidi="ar-SA"/>
        </w:rPr>
        <w:t>考生按照考核要求规范操作，操作结束后将器械整理归位、做好清洁工作。</w:t>
      </w:r>
      <w:bookmarkStart w:id="0" w:name="_GoBack"/>
      <w:bookmarkEnd w:id="0"/>
    </w:p>
    <w:p>
      <w:pPr>
        <w:keepNext w:val="0"/>
        <w:keepLines w:val="0"/>
        <w:pageBreakBefore w:val="0"/>
        <w:widowControl w:val="0"/>
        <w:kinsoku/>
        <w:wordWrap/>
        <w:overflowPunct/>
        <w:topLinePunct w:val="0"/>
        <w:autoSpaceDE/>
        <w:autoSpaceDN/>
        <w:bidi w:val="0"/>
        <w:adjustRightInd/>
        <w:snapToGrid/>
        <w:spacing w:line="560" w:lineRule="exact"/>
        <w:ind w:right="0" w:rightChars="0"/>
        <w:jc w:val="left"/>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七、评价机构内部督导电话和所在市人社部门监督电话</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1.内部监督电话： 0556-5768986</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2.人社部门监督电话：0556-5897063</w:t>
      </w:r>
    </w:p>
    <w:p>
      <w:pPr>
        <w:keepNext w:val="0"/>
        <w:keepLines w:val="0"/>
        <w:pageBreakBefore w:val="0"/>
        <w:widowControl w:val="0"/>
        <w:kinsoku/>
        <w:wordWrap/>
        <w:overflowPunct/>
        <w:topLinePunct w:val="0"/>
        <w:autoSpaceDE/>
        <w:autoSpaceDN/>
        <w:bidi w:val="0"/>
        <w:adjustRightInd/>
        <w:snapToGrid/>
        <w:spacing w:line="560" w:lineRule="exact"/>
        <w:ind w:right="0" w:rightChars="0"/>
        <w:jc w:val="left"/>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八、其它需要告知的事项</w:t>
      </w:r>
    </w:p>
    <w:p>
      <w:pPr>
        <w:keepNext w:val="0"/>
        <w:keepLines w:val="0"/>
        <w:pageBreakBefore w:val="0"/>
        <w:widowControl w:val="0"/>
        <w:kinsoku/>
        <w:wordWrap/>
        <w:overflowPunct/>
        <w:topLinePunct w:val="0"/>
        <w:autoSpaceDE/>
        <w:autoSpaceDN/>
        <w:bidi w:val="0"/>
        <w:adjustRightInd/>
        <w:snapToGrid/>
        <w:spacing w:line="560" w:lineRule="exact"/>
        <w:ind w:right="0" w:rightChars="0"/>
        <w:jc w:val="left"/>
        <w:textAlignment w:val="auto"/>
        <w:outlineLvl w:val="9"/>
        <w:rPr>
          <w:rFonts w:hint="eastAsia" w:ascii="仿宋_GB2312" w:hAnsi="仿宋_GB2312" w:eastAsia="仿宋_GB2312" w:cs="仿宋_GB2312"/>
          <w:b/>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3" w:firstLineChars="200"/>
        <w:jc w:val="left"/>
        <w:textAlignment w:val="auto"/>
        <w:outlineLvl w:val="9"/>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lang w:val="en-US" w:eastAsia="zh-CN"/>
        </w:rPr>
        <w:t xml:space="preserve">                </w:t>
      </w:r>
      <w:r>
        <w:rPr>
          <w:rFonts w:hint="eastAsia" w:ascii="仿宋" w:hAnsi="仿宋" w:eastAsia="仿宋" w:cs="仿宋"/>
          <w:kern w:val="0"/>
          <w:sz w:val="32"/>
          <w:szCs w:val="32"/>
          <w:lang w:val="en-US" w:eastAsia="zh-CN" w:bidi="ar"/>
        </w:rPr>
        <w:t>安徽天鹅科技实业（集团）有限公司</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2023年6月12日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345F266"/>
    <w:multiLevelType w:val="singleLevel"/>
    <w:tmpl w:val="6345F266"/>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QyNzgxNzY1NDVmM2FjZTZjNTVhZjJiNzhmZWQ0OTIifQ=="/>
  </w:docVars>
  <w:rsids>
    <w:rsidRoot w:val="67D73599"/>
    <w:rsid w:val="015D0A4C"/>
    <w:rsid w:val="019001B0"/>
    <w:rsid w:val="01AC1A83"/>
    <w:rsid w:val="05417A6E"/>
    <w:rsid w:val="061D6D0E"/>
    <w:rsid w:val="077D764F"/>
    <w:rsid w:val="0C0876D7"/>
    <w:rsid w:val="0C1103D0"/>
    <w:rsid w:val="0F692FC4"/>
    <w:rsid w:val="10046F36"/>
    <w:rsid w:val="129B3C2E"/>
    <w:rsid w:val="13053A82"/>
    <w:rsid w:val="137A2FFC"/>
    <w:rsid w:val="16A112F8"/>
    <w:rsid w:val="18955910"/>
    <w:rsid w:val="199D4298"/>
    <w:rsid w:val="1A6303F2"/>
    <w:rsid w:val="1AE00BD1"/>
    <w:rsid w:val="1B010A6A"/>
    <w:rsid w:val="1B1F6D0F"/>
    <w:rsid w:val="1CF22408"/>
    <w:rsid w:val="1F4375E8"/>
    <w:rsid w:val="1F890B18"/>
    <w:rsid w:val="1FC15112"/>
    <w:rsid w:val="211C5C2A"/>
    <w:rsid w:val="21935C7E"/>
    <w:rsid w:val="219808B9"/>
    <w:rsid w:val="21BE140E"/>
    <w:rsid w:val="233E7BC0"/>
    <w:rsid w:val="259C64E1"/>
    <w:rsid w:val="27CE637E"/>
    <w:rsid w:val="28536568"/>
    <w:rsid w:val="2946376C"/>
    <w:rsid w:val="29724C6C"/>
    <w:rsid w:val="2B14790C"/>
    <w:rsid w:val="2D7A0117"/>
    <w:rsid w:val="2D99461C"/>
    <w:rsid w:val="300434A6"/>
    <w:rsid w:val="30B735F1"/>
    <w:rsid w:val="33E0585B"/>
    <w:rsid w:val="35110983"/>
    <w:rsid w:val="36790FAE"/>
    <w:rsid w:val="383D5515"/>
    <w:rsid w:val="388E0DC1"/>
    <w:rsid w:val="390A586B"/>
    <w:rsid w:val="39447C63"/>
    <w:rsid w:val="39B24C04"/>
    <w:rsid w:val="3A887EF3"/>
    <w:rsid w:val="3B250637"/>
    <w:rsid w:val="3D990B24"/>
    <w:rsid w:val="3DCC20C7"/>
    <w:rsid w:val="3DDC0896"/>
    <w:rsid w:val="3EA320FA"/>
    <w:rsid w:val="43DF5740"/>
    <w:rsid w:val="466C42A1"/>
    <w:rsid w:val="46A2634A"/>
    <w:rsid w:val="47DF7ECA"/>
    <w:rsid w:val="47E73EC2"/>
    <w:rsid w:val="48CA4F06"/>
    <w:rsid w:val="4BE77603"/>
    <w:rsid w:val="509775B0"/>
    <w:rsid w:val="514566E6"/>
    <w:rsid w:val="52795097"/>
    <w:rsid w:val="57875519"/>
    <w:rsid w:val="5AA4622B"/>
    <w:rsid w:val="5AA61A81"/>
    <w:rsid w:val="5E865B31"/>
    <w:rsid w:val="5ECA36FD"/>
    <w:rsid w:val="62162E7D"/>
    <w:rsid w:val="66F718DB"/>
    <w:rsid w:val="67D73599"/>
    <w:rsid w:val="68790EB2"/>
    <w:rsid w:val="695179B5"/>
    <w:rsid w:val="69E453C5"/>
    <w:rsid w:val="6DEF6482"/>
    <w:rsid w:val="6E107761"/>
    <w:rsid w:val="6E3B0CAE"/>
    <w:rsid w:val="6F692AC3"/>
    <w:rsid w:val="704E2A69"/>
    <w:rsid w:val="710E3FA6"/>
    <w:rsid w:val="71E14748"/>
    <w:rsid w:val="72B75FFB"/>
    <w:rsid w:val="732F433B"/>
    <w:rsid w:val="74100036"/>
    <w:rsid w:val="7606787C"/>
    <w:rsid w:val="76C5576E"/>
    <w:rsid w:val="79B4792B"/>
    <w:rsid w:val="7E387DE3"/>
    <w:rsid w:val="7EC96C33"/>
    <w:rsid w:val="7FD61A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Indent 2"/>
    <w:basedOn w:val="1"/>
    <w:qFormat/>
    <w:uiPriority w:val="0"/>
    <w:pPr>
      <w:spacing w:after="120" w:line="480" w:lineRule="auto"/>
      <w:ind w:left="420" w:leftChars="200"/>
    </w:pPr>
    <w:rPr>
      <w:rFonts w:asciiTheme="minorHAnsi" w:hAnsiTheme="minorHAnsi" w:eastAsiaTheme="minorEastAsia" w:cstheme="minorBidi"/>
    </w:rPr>
  </w:style>
  <w:style w:type="character" w:styleId="5">
    <w:name w:val="Strong"/>
    <w:basedOn w:val="4"/>
    <w:qFormat/>
    <w:uiPriority w:val="0"/>
    <w:rPr>
      <w:b/>
    </w:rPr>
  </w:style>
  <w:style w:type="character" w:styleId="6">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1296</Words>
  <Characters>1399</Characters>
  <Lines>0</Lines>
  <Paragraphs>0</Paragraphs>
  <TotalTime>1</TotalTime>
  <ScaleCrop>false</ScaleCrop>
  <LinksUpToDate>false</LinksUpToDate>
  <CharactersWithSpaces>1447</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2021-03-10T01:26:00Z</dcterms:created>
  <dc:creator>答波L</dc:creator>
  <cp:lastModifiedBy>午后奶茶</cp:lastModifiedBy>
  <cp:lastPrinted>2021-05-21T02:01:00Z</cp:lastPrinted>
  <dcterms:modified xsi:type="dcterms:W3CDTF">2024-01-16T06:34:01Z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769798EF067941F283A884CCA98822E6</vt:lpwstr>
  </property>
</Properties>
</file>